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64"/>
        <w:gridCol w:w="490"/>
        <w:gridCol w:w="74"/>
        <w:gridCol w:w="3162"/>
        <w:gridCol w:w="1610"/>
        <w:gridCol w:w="358"/>
        <w:gridCol w:w="2718"/>
        <w:tblGridChange w:id="0">
          <w:tblGrid>
            <w:gridCol w:w="1164"/>
            <w:gridCol w:w="490"/>
            <w:gridCol w:w="74"/>
            <w:gridCol w:w="3162"/>
            <w:gridCol w:w="1610"/>
            <w:gridCol w:w="358"/>
            <w:gridCol w:w="2718"/>
          </w:tblGrid>
        </w:tblGridChange>
      </w:tblGrid>
      <w:tr>
        <w:tc>
          <w:tcPr/>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gridSpan w:val="3"/>
          </w:tcPr>
          <w:p w:rsidR="00000000" w:rsidDel="00000000" w:rsidP="00000000" w:rsidRDefault="00000000" w:rsidRPr="00000000" w14:paraId="00000003">
            <w:pPr>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Latex Allergy</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 Date:</w:t>
            </w:r>
          </w:p>
        </w:tc>
        <w:tc>
          <w:tcPr>
            <w:gridSpan w:val="2"/>
          </w:tcPr>
          <w:p w:rsidR="00000000" w:rsidDel="00000000" w:rsidP="00000000" w:rsidRDefault="00000000" w:rsidRPr="00000000" w14:paraId="00000007">
            <w:pPr>
              <w:tabs>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10/10/96   </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tc>
      </w:tr>
      <w:tr>
        <w:tc>
          <w:tcPr>
            <w:gridSpan w:val="3"/>
          </w:tcPr>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Date:</w:t>
            </w:r>
          </w:p>
        </w:tc>
        <w:tc>
          <w:tcPr/>
          <w:p w:rsidR="00000000" w:rsidDel="00000000" w:rsidP="00000000" w:rsidRDefault="00000000" w:rsidRPr="00000000" w14:paraId="00000014">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4/14/2021</w:t>
            </w:r>
          </w:p>
        </w:tc>
        <w:tc>
          <w:tcPr>
            <w:gridSpan w:val="2"/>
          </w:tcPr>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Revision Date:</w:t>
            </w:r>
          </w:p>
        </w:tc>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3/27/2014,5/30/2017</w:t>
              <w:tab/>
              <w:t xml:space="preserve">    </w:t>
              <w:tab/>
              <w:tab/>
              <w:tab/>
              <w:tab/>
              <w:tab/>
              <w:tab/>
              <w:t xml:space="preserve"> </w:t>
            </w:r>
          </w:p>
        </w:tc>
      </w:tr>
      <w:tr>
        <w:tc>
          <w:tcPr>
            <w:gridSpan w:val="2"/>
          </w:tcPr>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tc>
      </w:tr>
      <w:tr>
        <w:tc>
          <w:tcPr>
            <w:gridSpan w:val="4"/>
          </w:tcPr>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Regulatory References: </w:t>
            </w:r>
            <w:r w:rsidDel="00000000" w:rsidR="00000000" w:rsidRPr="00000000">
              <w:rPr>
                <w:rFonts w:ascii="Arial" w:cs="Arial" w:eastAsia="Arial" w:hAnsi="Arial"/>
                <w:sz w:val="24"/>
                <w:szCs w:val="24"/>
                <w:rtl w:val="0"/>
              </w:rPr>
              <w:t xml:space="preserve">CAP.GEN.77700</w:t>
            </w:r>
            <w:r w:rsidDel="00000000" w:rsidR="00000000" w:rsidRPr="00000000">
              <w:rPr>
                <w:rtl w:val="0"/>
              </w:rPr>
            </w:r>
          </w:p>
        </w:tc>
        <w:tc>
          <w:tcPr>
            <w:gridSpan w:val="3"/>
          </w:tcPr>
          <w:p w:rsidR="00000000" w:rsidDel="00000000" w:rsidP="00000000" w:rsidRDefault="00000000" w:rsidRPr="00000000" w14:paraId="00000023">
            <w:pPr>
              <w:tabs>
                <w:tab w:val="left" w:pos="-720"/>
              </w:tabs>
              <w:rPr>
                <w:rFonts w:ascii="Courier New" w:cs="Courier New" w:eastAsia="Courier New" w:hAnsi="Courier New"/>
                <w:sz w:val="20"/>
                <w:szCs w:val="20"/>
              </w:rPr>
            </w:pPr>
            <w:r w:rsidDel="00000000" w:rsidR="00000000" w:rsidRPr="00000000">
              <w:rPr>
                <w:rFonts w:ascii="Arial" w:cs="Arial" w:eastAsia="Arial" w:hAnsi="Arial"/>
                <w:b w:val="1"/>
                <w:sz w:val="24"/>
                <w:szCs w:val="24"/>
                <w:rtl w:val="0"/>
              </w:rPr>
              <w:t xml:space="preserve">Cross References:</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Patient Care PCS-13-013Services</w:t>
            </w:r>
            <w:r w:rsidDel="00000000" w:rsidR="00000000" w:rsidRPr="00000000">
              <w:rPr>
                <w:rFonts w:ascii="Courier New" w:cs="Courier New" w:eastAsia="Courier New" w:hAnsi="Courier New"/>
                <w:b w:val="1"/>
                <w:sz w:val="24"/>
                <w:szCs w:val="24"/>
                <w:rtl w:val="0"/>
              </w:rPr>
              <w:t xml:space="preserve">                                       </w:t>
            </w: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tabs>
          <w:tab w:val="left"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29">
      <w:pPr>
        <w:tabs>
          <w:tab w:val="left" w:pos="-72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tabs>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Latex allergy is a potentially life threatening allergy and when noted on the patient’s registration form or at the bedside, it is absolutely necessary to follow the latex precautions.</w:t>
      </w:r>
    </w:p>
    <w:p w:rsidR="00000000" w:rsidDel="00000000" w:rsidP="00000000" w:rsidRDefault="00000000" w:rsidRPr="00000000" w14:paraId="0000002B">
      <w:pPr>
        <w:tabs>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patient verbally states that they are sensitive to latex, precautions must be taken.</w:t>
      </w:r>
    </w:p>
    <w:p w:rsidR="00000000" w:rsidDel="00000000" w:rsidP="00000000" w:rsidRDefault="00000000" w:rsidRPr="00000000" w14:paraId="0000002C">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tabs>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safe and appropriate care to latex sensitive patients, it is imperative that care is taken with these individuals to ensure that they do not come in contact with any latex product while having their laboratory procedures performed.</w:t>
      </w:r>
    </w:p>
    <w:p w:rsidR="00000000" w:rsidDel="00000000" w:rsidP="00000000" w:rsidRDefault="00000000" w:rsidRPr="00000000" w14:paraId="0000002E">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tabs>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reason, the laboratory will only use supplies that are latex-free.  All tourniquets, gloves and supplies are latex-free, therefore are compatible for use with all patients regardless of latex sensitivity.</w:t>
      </w:r>
    </w:p>
    <w:p w:rsidR="00000000" w:rsidDel="00000000" w:rsidP="00000000" w:rsidRDefault="00000000" w:rsidRPr="00000000" w14:paraId="00000030">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 Authorizations: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Zur, MD, Medical Director of Laboratory</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Kelly Cwikla, MT(ASCP)SM, Clinical Manager of Microbiology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C360:Lab Safety: Latex Allergy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Lady of Lourdes Memorial Hospital</w:t>
    </w:r>
  </w:p>
  <w:p w:rsidR="00000000" w:rsidDel="00000000" w:rsidP="00000000" w:rsidRDefault="00000000" w:rsidRPr="00000000" w14:paraId="00000039">
    <w:pPr>
      <w:tabs>
        <w:tab w:val="left" w:pos="3270"/>
        <w:tab w:val="center" w:pos="4680"/>
      </w:tabs>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Binghamton, New York</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Laboratory Policy and Procedure Manual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E63ED7"/>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43605"/>
    <w:pPr>
      <w:tabs>
        <w:tab w:val="center" w:pos="4680"/>
        <w:tab w:val="right" w:pos="9360"/>
      </w:tabs>
    </w:pPr>
  </w:style>
  <w:style w:type="character" w:styleId="HeaderChar" w:customStyle="1">
    <w:name w:val="Header Char"/>
    <w:basedOn w:val="DefaultParagraphFont"/>
    <w:link w:val="Header"/>
    <w:uiPriority w:val="99"/>
    <w:rsid w:val="00C43605"/>
  </w:style>
  <w:style w:type="paragraph" w:styleId="Footer">
    <w:name w:val="footer"/>
    <w:basedOn w:val="Normal"/>
    <w:link w:val="FooterChar"/>
    <w:uiPriority w:val="99"/>
    <w:unhideWhenUsed w:val="1"/>
    <w:rsid w:val="00C43605"/>
    <w:pPr>
      <w:tabs>
        <w:tab w:val="center" w:pos="4680"/>
        <w:tab w:val="right" w:pos="9360"/>
      </w:tabs>
    </w:pPr>
  </w:style>
  <w:style w:type="character" w:styleId="FooterChar" w:customStyle="1">
    <w:name w:val="Footer Char"/>
    <w:basedOn w:val="DefaultParagraphFont"/>
    <w:link w:val="Footer"/>
    <w:uiPriority w:val="99"/>
    <w:rsid w:val="00C43605"/>
  </w:style>
  <w:style w:type="paragraph" w:styleId="BalloonText">
    <w:name w:val="Balloon Text"/>
    <w:basedOn w:val="Normal"/>
    <w:link w:val="BalloonTextChar"/>
    <w:uiPriority w:val="99"/>
    <w:semiHidden w:val="1"/>
    <w:unhideWhenUsed w:val="1"/>
    <w:rsid w:val="00C4360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3605"/>
    <w:rPr>
      <w:rFonts w:ascii="Tahoma" w:cs="Tahoma" w:hAnsi="Tahoma"/>
      <w:sz w:val="16"/>
      <w:szCs w:val="16"/>
    </w:rPr>
  </w:style>
  <w:style w:type="table" w:styleId="TableGrid">
    <w:name w:val="Table Grid"/>
    <w:basedOn w:val="TableNormal"/>
    <w:uiPriority w:val="59"/>
    <w:rsid w:val="00C436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E63ED7"/>
    <w:pPr>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E63ED7"/>
  </w:style>
  <w:style w:type="character" w:styleId="Hyperlink">
    <w:name w:val="Hyperlink"/>
    <w:basedOn w:val="DefaultParagraphFont"/>
    <w:uiPriority w:val="99"/>
    <w:unhideWhenUsed w:val="1"/>
    <w:rsid w:val="00E63ED7"/>
    <w:rPr>
      <w:color w:val="0000ff"/>
      <w:u w:val="single"/>
    </w:rPr>
  </w:style>
  <w:style w:type="character" w:styleId="Heading2Char" w:customStyle="1">
    <w:name w:val="Heading 2 Char"/>
    <w:basedOn w:val="DefaultParagraphFont"/>
    <w:link w:val="Heading2"/>
    <w:uiPriority w:val="9"/>
    <w:rsid w:val="00E63ED7"/>
    <w:rPr>
      <w:rFonts w:ascii="Times New Roman" w:cs="Times New Roman" w:eastAsia="Times New Roman" w:hAnsi="Times New Roman"/>
      <w:b w:val="1"/>
      <w:bCs w:val="1"/>
      <w:sz w:val="36"/>
      <w:szCs w:val="36"/>
    </w:rPr>
  </w:style>
  <w:style w:type="character" w:styleId="mw-headline" w:customStyle="1">
    <w:name w:val="mw-headline"/>
    <w:basedOn w:val="DefaultParagraphFont"/>
    <w:rsid w:val="00E63ED7"/>
  </w:style>
  <w:style w:type="character" w:styleId="mw-editsection" w:customStyle="1">
    <w:name w:val="mw-editsection"/>
    <w:basedOn w:val="DefaultParagraphFont"/>
    <w:rsid w:val="00E63ED7"/>
  </w:style>
  <w:style w:type="character" w:styleId="mw-editsection-bracket" w:customStyle="1">
    <w:name w:val="mw-editsection-bracket"/>
    <w:basedOn w:val="DefaultParagraphFont"/>
    <w:rsid w:val="00E63ED7"/>
  </w:style>
  <w:style w:type="paragraph" w:styleId="ListParagraph">
    <w:name w:val="List Paragraph"/>
    <w:basedOn w:val="Normal"/>
    <w:uiPriority w:val="34"/>
    <w:qFormat w:val="1"/>
    <w:rsid w:val="00A7768C"/>
    <w:pPr>
      <w:ind w:left="720"/>
      <w:contextualSpacing w:val="1"/>
    </w:pPr>
  </w:style>
  <w:style w:type="character" w:styleId="z-label4" w:customStyle="1">
    <w:name w:val="z-label4"/>
    <w:basedOn w:val="DefaultParagraphFont"/>
    <w:rsid w:val="00246792"/>
    <w:rPr>
      <w:rFonts w:ascii="Arial" w:cs="Arial" w:hAnsi="Arial" w:hint="default"/>
      <w:b w:val="0"/>
      <w:bCs w:val="0"/>
      <w:sz w:val="18"/>
      <w:szCs w:val="18"/>
    </w:rPr>
  </w:style>
  <w:style w:type="character" w:styleId="z-label5" w:customStyle="1">
    <w:name w:val="z-label5"/>
    <w:basedOn w:val="DefaultParagraphFont"/>
    <w:rsid w:val="00246792"/>
    <w:rPr>
      <w:rFonts w:ascii="Arial" w:cs="Arial" w:hAnsi="Arial" w:hint="default"/>
      <w:b w:val="0"/>
      <w:bCs w:val="0"/>
      <w:sz w:val="18"/>
      <w:szCs w:val="18"/>
    </w:rPr>
  </w:style>
  <w:style w:type="character" w:styleId="z-label6" w:customStyle="1">
    <w:name w:val="z-label6"/>
    <w:basedOn w:val="DefaultParagraphFont"/>
    <w:rsid w:val="00246792"/>
    <w:rPr>
      <w:rFonts w:ascii="Arial" w:cs="Arial" w:hAnsi="Arial" w:hint="default"/>
      <w:b w:val="0"/>
      <w:bCs w:val="0"/>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nqudgi7kUqfU1G0uAMFons9BQ==">AMUW2mWPCzsgK/7iGR2PPX5bbSrWNrl36tJBjm5VX72IZVm2nErnrgNP4lEpOT0jkKk2YXekw6vI027v24VJmPKEudQ+hbBwJqcHSxXXRseNjQD7Mfzl6lMDBqd2lerc4drScShHX5wk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2014-08-07T16:02:00Z</dcterms:created>
  <dc:creator>Dianne DJ Jones</dc:creator>
</cp:coreProperties>
</file>