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4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38"/>
        <w:gridCol w:w="3433"/>
        <w:gridCol w:w="2120"/>
        <w:gridCol w:w="3251"/>
        <w:tblGridChange w:id="0">
          <w:tblGrid>
            <w:gridCol w:w="1938"/>
            <w:gridCol w:w="3433"/>
            <w:gridCol w:w="2120"/>
            <w:gridCol w:w="3251"/>
          </w:tblGrid>
        </w:tblGridChange>
      </w:tblGrid>
      <w:tr>
        <w:trPr>
          <w:trHeight w:val="860" w:hRule="atLeast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2">
            <w:pPr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SUBJECT: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4">
            <w:pPr>
              <w:rPr>
                <w:b w:val="0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vertAlign w:val="baseline"/>
                <w:rtl w:val="0"/>
              </w:rPr>
              <w:t xml:space="preserve">Nursing Home Test Collection Stat List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rPr>
                <w:b w:val="0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6">
            <w:pPr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ORIGIN DATE: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7">
            <w:pPr>
              <w:rPr>
                <w:b w:val="0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vertAlign w:val="baseline"/>
                <w:rtl w:val="0"/>
              </w:rPr>
              <w:t xml:space="preserve">February 1999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92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8">
            <w:pPr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REVIEWED: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A">
            <w:pPr>
              <w:rPr>
                <w:b w:val="0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1/20/2021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B">
            <w:pPr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REVISED: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C">
            <w:pPr>
              <w:rPr>
                <w:b w:val="0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vertAlign w:val="baseline"/>
                <w:rtl w:val="0"/>
              </w:rPr>
              <w:t xml:space="preserve">5/2/2014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6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D">
            <w:pPr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REGULATORY REFERENCES: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F">
            <w:pPr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CROSS REFFERENCES: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1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1">
            <w:pPr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3">
            <w:pPr>
              <w:rPr>
                <w:b w:val="0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vertAlign w:val="baseline"/>
                <w:rtl w:val="0"/>
              </w:rPr>
              <w:t xml:space="preserve">Pathology and Laboratory Policy Manual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vertAlign w:val="baseline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POLICY:</w:t>
      </w:r>
    </w:p>
    <w:p w:rsidR="00000000" w:rsidDel="00000000" w:rsidP="00000000" w:rsidRDefault="00000000" w:rsidRPr="00000000" w14:paraId="00000018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The tests listed below may be ordered on a STAT basis.  All other requests will be performed on the scheduled collection days for the Nursing Home. </w:t>
      </w:r>
    </w:p>
    <w:p w:rsidR="00000000" w:rsidDel="00000000" w:rsidP="00000000" w:rsidRDefault="00000000" w:rsidRPr="00000000" w14:paraId="00000019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566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30"/>
        <w:gridCol w:w="2830"/>
        <w:tblGridChange w:id="0">
          <w:tblGrid>
            <w:gridCol w:w="2830"/>
            <w:gridCol w:w="2830"/>
          </w:tblGrid>
        </w:tblGridChange>
      </w:tblGrid>
      <w:tr>
        <w:trPr>
          <w:trHeight w:val="376" w:hRule="atLeast"/>
        </w:trPr>
        <w:tc>
          <w:tcPr>
            <w:vAlign w:val="top"/>
          </w:tcPr>
          <w:p w:rsidR="00000000" w:rsidDel="00000000" w:rsidP="00000000" w:rsidRDefault="00000000" w:rsidRPr="00000000" w14:paraId="0000001D">
            <w:pPr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Acetaminophen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Gentamicin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9" w:hRule="atLeast"/>
        </w:trPr>
        <w:tc>
          <w:tcPr>
            <w:vAlign w:val="top"/>
          </w:tcPr>
          <w:p w:rsidR="00000000" w:rsidDel="00000000" w:rsidP="00000000" w:rsidRDefault="00000000" w:rsidRPr="00000000" w14:paraId="0000001F">
            <w:pPr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Ammonia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Glucose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6" w:hRule="atLeast"/>
        </w:trPr>
        <w:tc>
          <w:tcPr>
            <w:vAlign w:val="top"/>
          </w:tcPr>
          <w:p w:rsidR="00000000" w:rsidDel="00000000" w:rsidP="00000000" w:rsidRDefault="00000000" w:rsidRPr="00000000" w14:paraId="00000021">
            <w:pPr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Blood Culture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Phenobarb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9" w:hRule="atLeast"/>
        </w:trPr>
        <w:tc>
          <w:tcPr>
            <w:vAlign w:val="top"/>
          </w:tcPr>
          <w:p w:rsidR="00000000" w:rsidDel="00000000" w:rsidP="00000000" w:rsidRDefault="00000000" w:rsidRPr="00000000" w14:paraId="00000023">
            <w:pPr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BNP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PT/INR/APTT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6" w:hRule="atLeast"/>
        </w:trPr>
        <w:tc>
          <w:tcPr>
            <w:vAlign w:val="top"/>
          </w:tcPr>
          <w:p w:rsidR="00000000" w:rsidDel="00000000" w:rsidP="00000000" w:rsidRDefault="00000000" w:rsidRPr="00000000" w14:paraId="00000025">
            <w:pPr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CMP/BMP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Theophylline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9" w:hRule="atLeast"/>
        </w:trPr>
        <w:tc>
          <w:tcPr>
            <w:vAlign w:val="top"/>
          </w:tcPr>
          <w:p w:rsidR="00000000" w:rsidDel="00000000" w:rsidP="00000000" w:rsidRDefault="00000000" w:rsidRPr="00000000" w14:paraId="00000027">
            <w:pPr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CBC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Troponin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6" w:hRule="atLeast"/>
        </w:trPr>
        <w:tc>
          <w:tcPr>
            <w:vAlign w:val="top"/>
          </w:tcPr>
          <w:p w:rsidR="00000000" w:rsidDel="00000000" w:rsidP="00000000" w:rsidRDefault="00000000" w:rsidRPr="00000000" w14:paraId="00000029">
            <w:pPr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Digoxin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Type &amp; Crossmatch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6" w:hRule="atLeast"/>
        </w:trPr>
        <w:tc>
          <w:tcPr>
            <w:vAlign w:val="top"/>
          </w:tcPr>
          <w:p w:rsidR="00000000" w:rsidDel="00000000" w:rsidP="00000000" w:rsidRDefault="00000000" w:rsidRPr="00000000" w14:paraId="0000002B">
            <w:pPr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Dilantin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Valproic Acid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6" w:hRule="atLeast"/>
        </w:trPr>
        <w:tc>
          <w:tcPr>
            <w:vAlign w:val="top"/>
          </w:tcPr>
          <w:p w:rsidR="00000000" w:rsidDel="00000000" w:rsidP="00000000" w:rsidRDefault="00000000" w:rsidRPr="00000000" w14:paraId="0000002D">
            <w:pPr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Electrolytes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jc w:val="center"/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Vancomycin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center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ELECTRONIC AUTHORIZATIONS: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Michael Zur, MD, Medical Director, Pathology / Laboratory</w:t>
      </w:r>
    </w:p>
    <w:p w:rsidR="00000000" w:rsidDel="00000000" w:rsidP="00000000" w:rsidRDefault="00000000" w:rsidRPr="00000000" w14:paraId="0000003A">
      <w:pPr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Kelly Rutter, MT, ASCP, Phlebotomy and Client Services Supervisor</w:t>
      </w:r>
    </w:p>
    <w:p w:rsidR="00000000" w:rsidDel="00000000" w:rsidP="00000000" w:rsidRDefault="00000000" w:rsidRPr="00000000" w14:paraId="0000003B">
      <w:pPr>
        <w:rPr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720" w:top="720" w:left="720" w:right="720" w:header="72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C360/Laboratory/Collection/Nursing Home Stat List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tabs>
        <w:tab w:val="left" w:pos="1358"/>
        <w:tab w:val="center" w:pos="4680"/>
      </w:tabs>
      <w:jc w:val="center"/>
      <w:rPr>
        <w:b w:val="0"/>
        <w:sz w:val="24"/>
        <w:szCs w:val="24"/>
        <w:vertAlign w:val="baseline"/>
      </w:rPr>
    </w:pPr>
    <w:r w:rsidDel="00000000" w:rsidR="00000000" w:rsidRPr="00000000">
      <w:rPr>
        <w:b w:val="1"/>
        <w:sz w:val="24"/>
        <w:szCs w:val="24"/>
        <w:vertAlign w:val="baseline"/>
        <w:rtl w:val="0"/>
      </w:rPr>
      <w:t xml:space="preserve">OUR LADY OF LOURDES MEMORIAL HOSPITAL, INC.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jc w:val="center"/>
      <w:rPr>
        <w:b w:val="0"/>
        <w:sz w:val="24"/>
        <w:szCs w:val="24"/>
        <w:vertAlign w:val="baseline"/>
      </w:rPr>
    </w:pPr>
    <w:r w:rsidDel="00000000" w:rsidR="00000000" w:rsidRPr="00000000">
      <w:rPr>
        <w:b w:val="1"/>
        <w:sz w:val="24"/>
        <w:szCs w:val="24"/>
        <w:vertAlign w:val="baseline"/>
        <w:rtl w:val="0"/>
      </w:rPr>
      <w:t xml:space="preserve">Binghamton, New York 13905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PATHOLOGY and LABORATORY POLICY MANUAL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