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    Blood Bank Specimen Collection                    </w:t>
        <w:tab/>
        <w:t xml:space="preserve">              ORIGIN DATE: 1997</w:t>
      </w:r>
      <w:r w:rsidDel="00000000" w:rsidR="00000000" w:rsidRPr="00000000">
        <w:rPr>
          <w:rtl w:val="0"/>
        </w:rPr>
      </w:r>
    </w:p>
    <w:p w:rsidR="00000000" w:rsidDel="00000000" w:rsidP="00000000" w:rsidRDefault="00000000" w:rsidRPr="00000000" w14:paraId="00000007">
      <w:pPr>
        <w:ind w:firstLine="1440"/>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 6/</w:t>
      </w:r>
      <w:r w:rsidDel="00000000" w:rsidR="00000000" w:rsidRPr="00000000">
        <w:rPr>
          <w:b w:val="1"/>
          <w:rtl w:val="0"/>
        </w:rPr>
        <w:t xml:space="preserve">11</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b w:val="1"/>
          <w:vertAlign w:val="baseline"/>
          <w:rtl w:val="0"/>
        </w:rPr>
        <w:t xml:space="preserve">   </w:t>
        <w:tab/>
        <w:tab/>
        <w:tab/>
        <w:tab/>
        <w:tab/>
        <w:t xml:space="preserve">REVISED:2/98,3/99,6/02,10/04,1/09</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                                                                                                                    3/1/2017,6/6/2017</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REGULATORY REFERENCES:   CAP, NYS                                    CROSS REFERENCES:</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widowControl w:val="1"/>
        <w:rPr>
          <w:vertAlign w:val="baseline"/>
        </w:rPr>
      </w:pPr>
      <w:r w:rsidDel="00000000" w:rsidR="00000000" w:rsidRPr="00000000">
        <w:rPr>
          <w:b w:val="1"/>
          <w:sz w:val="22"/>
          <w:szCs w:val="22"/>
          <w:vertAlign w:val="baseline"/>
          <w:rtl w:val="0"/>
        </w:rPr>
        <w:t xml:space="preserve">POLICY</w:t>
      </w:r>
      <w:r w:rsidDel="00000000" w:rsidR="00000000" w:rsidRPr="00000000">
        <w:rPr>
          <w:sz w:val="22"/>
          <w:szCs w:val="22"/>
          <w:vertAlign w:val="baseline"/>
          <w:rtl w:val="0"/>
        </w:rPr>
        <w:t xml:space="preserve">:  The collection of a properly labeled blood sample from the correct patient for pre-transfusion testing is critical to safe blood transfusion.  The person who draws the blood sample must identify the patient in a positive manner by comparing the information on the computer generated labels with the LH addressograph and the information on the hospital wristband.  The person who draws the blood should ask the patient to state their name and date of birth if capable.  Do not collect the sample if there is a discrepancy.  Do not rely on a bed tag or on charts or records placed on the bed, nearby tables, or equipment.  In the absence of a wristband, the patient must be identified by a member of the nursing staff.  Remind the nurse that the patient should have a wristband to validate the identification at the time of transfusion.</w:t>
      </w: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b w:val="0"/>
          <w:sz w:val="22"/>
          <w:szCs w:val="22"/>
          <w:vertAlign w:val="baseline"/>
        </w:rPr>
      </w:pPr>
      <w:r w:rsidDel="00000000" w:rsidR="00000000" w:rsidRPr="00000000">
        <w:rPr>
          <w:b w:val="1"/>
          <w:sz w:val="22"/>
          <w:szCs w:val="22"/>
          <w:vertAlign w:val="baseline"/>
          <w:rtl w:val="0"/>
        </w:rPr>
        <w:t xml:space="preserve">PROCEDURE:</w:t>
      </w:r>
      <w:r w:rsidDel="00000000" w:rsidR="00000000" w:rsidRPr="00000000">
        <w:rPr>
          <w:rtl w:val="0"/>
        </w:rPr>
      </w:r>
    </w:p>
    <w:p w:rsidR="00000000" w:rsidDel="00000000" w:rsidP="00000000" w:rsidRDefault="00000000" w:rsidRPr="00000000" w14:paraId="00000010">
      <w:pPr>
        <w:numPr>
          <w:ilvl w:val="0"/>
          <w:numId w:val="1"/>
        </w:numPr>
        <w:ind w:left="1080" w:hanging="360"/>
        <w:rPr>
          <w:b w:val="0"/>
          <w:sz w:val="22"/>
          <w:szCs w:val="22"/>
          <w:vertAlign w:val="baseline"/>
        </w:rPr>
      </w:pPr>
      <w:r w:rsidDel="00000000" w:rsidR="00000000" w:rsidRPr="00000000">
        <w:rPr>
          <w:b w:val="1"/>
          <w:sz w:val="22"/>
          <w:szCs w:val="22"/>
          <w:vertAlign w:val="baseline"/>
          <w:rtl w:val="0"/>
        </w:rPr>
        <w:t xml:space="preserve">Blood Bank Wristbands</w:t>
      </w:r>
      <w:r w:rsidDel="00000000" w:rsidR="00000000" w:rsidRPr="00000000">
        <w:rPr>
          <w:rtl w:val="0"/>
        </w:rPr>
      </w:r>
    </w:p>
    <w:p w:rsidR="00000000" w:rsidDel="00000000" w:rsidP="00000000" w:rsidRDefault="00000000" w:rsidRPr="00000000" w14:paraId="00000011">
      <w:pPr>
        <w:numPr>
          <w:ilvl w:val="2"/>
          <w:numId w:val="1"/>
        </w:numPr>
        <w:ind w:left="2700" w:hanging="360"/>
        <w:rPr>
          <w:sz w:val="22"/>
          <w:szCs w:val="22"/>
          <w:vertAlign w:val="baseline"/>
        </w:rPr>
      </w:pPr>
      <w:r w:rsidDel="00000000" w:rsidR="00000000" w:rsidRPr="00000000">
        <w:rPr>
          <w:sz w:val="22"/>
          <w:szCs w:val="22"/>
          <w:vertAlign w:val="baseline"/>
          <w:rtl w:val="0"/>
        </w:rPr>
        <w:t xml:space="preserve">Only one blood bank wristband shall be issued per patient.  It should contain a unique LH number,  the patient’s full name and patient’s date of birth written in indelible ink.  This wristband shall remain on the patient’s wrist until the patient is discharged from the hospital. </w:t>
      </w:r>
    </w:p>
    <w:p w:rsidR="00000000" w:rsidDel="00000000" w:rsidP="00000000" w:rsidRDefault="00000000" w:rsidRPr="00000000" w14:paraId="00000012">
      <w:pPr>
        <w:numPr>
          <w:ilvl w:val="2"/>
          <w:numId w:val="1"/>
        </w:numPr>
        <w:ind w:left="2700" w:hanging="360"/>
        <w:rPr>
          <w:b w:val="0"/>
          <w:sz w:val="22"/>
          <w:szCs w:val="22"/>
          <w:vertAlign w:val="baseline"/>
        </w:rPr>
      </w:pPr>
      <w:r w:rsidDel="00000000" w:rsidR="00000000" w:rsidRPr="00000000">
        <w:rPr>
          <w:sz w:val="22"/>
          <w:szCs w:val="22"/>
          <w:vertAlign w:val="baseline"/>
          <w:rtl w:val="0"/>
        </w:rPr>
        <w:t xml:space="preserve">At no time should transfusion-related blood samples be drawn without application of a blood bank wristband prior to leaving the patient’s side. For outpatients drawn in </w:t>
      </w:r>
      <w:r w:rsidDel="00000000" w:rsidR="00000000" w:rsidRPr="00000000">
        <w:rPr>
          <w:b w:val="1"/>
          <w:sz w:val="22"/>
          <w:szCs w:val="22"/>
          <w:vertAlign w:val="baseline"/>
          <w:rtl w:val="0"/>
        </w:rPr>
        <w:t xml:space="preserve">Preadmission Testing </w:t>
      </w:r>
      <w:r w:rsidDel="00000000" w:rsidR="00000000" w:rsidRPr="00000000">
        <w:rPr>
          <w:sz w:val="22"/>
          <w:szCs w:val="22"/>
          <w:vertAlign w:val="baseline"/>
          <w:rtl w:val="0"/>
        </w:rPr>
        <w:t xml:space="preserve">the band will be made out the time the specimen is drawn, the LH number will be placed on the consent form, and the band will be stapled to the transfusion consent form.  After confirmation of the patient’s identity, the blood bank band and hospital band will be placed on the patient upon arrival the day of surgery.</w:t>
      </w:r>
      <w:r w:rsidDel="00000000" w:rsidR="00000000" w:rsidRPr="00000000">
        <w:rPr>
          <w:rtl w:val="0"/>
        </w:rPr>
      </w:r>
    </w:p>
    <w:p w:rsidR="00000000" w:rsidDel="00000000" w:rsidP="00000000" w:rsidRDefault="00000000" w:rsidRPr="00000000" w14:paraId="00000013">
      <w:pPr>
        <w:rPr>
          <w:b w:val="0"/>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                                              NOTE: C-section patients and patients transfused within the last 3 months                                                    will be banded at the time the blood bank specimen is collected.</w:t>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numPr>
          <w:ilvl w:val="2"/>
          <w:numId w:val="1"/>
        </w:numPr>
        <w:ind w:left="2700" w:hanging="360"/>
        <w:rPr>
          <w:sz w:val="22"/>
          <w:szCs w:val="22"/>
          <w:vertAlign w:val="baseline"/>
        </w:rPr>
      </w:pPr>
      <w:r w:rsidDel="00000000" w:rsidR="00000000" w:rsidRPr="00000000">
        <w:rPr>
          <w:sz w:val="22"/>
          <w:szCs w:val="22"/>
          <w:vertAlign w:val="baseline"/>
          <w:rtl w:val="0"/>
        </w:rPr>
        <w:t xml:space="preserve">In the event that the blood bank wristband is improperly fitted or is in the way of starting IV’s, a nurse may cut the band and temporarily reapply it using tape, provided that the nurse does not leave the patient’s bedside.  A laboratorian shall, upon request, replace the wristband that has been cut.  If the blood band is removed and discarded, all of the patient’s related blood bank work will be rendered invalid.  Therefore, should the patient require a type and screen or crossmatch, a new specimen must be obtained upon applying a new blood bank wristband and LH number.  The blood bank work must then be performed utilizing the new specimen.</w:t>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numPr>
          <w:ilvl w:val="2"/>
          <w:numId w:val="1"/>
        </w:numPr>
        <w:ind w:left="2700" w:hanging="360"/>
        <w:rPr>
          <w:sz w:val="22"/>
          <w:szCs w:val="22"/>
          <w:vertAlign w:val="baseline"/>
        </w:rPr>
      </w:pPr>
      <w:r w:rsidDel="00000000" w:rsidR="00000000" w:rsidRPr="00000000">
        <w:rPr>
          <w:sz w:val="22"/>
          <w:szCs w:val="22"/>
          <w:vertAlign w:val="baseline"/>
          <w:rtl w:val="0"/>
        </w:rPr>
        <w:t xml:space="preserve">The patient’s blood samples must be labeled prior to leaving the patient’s bedside with all of the following information:</w:t>
      </w:r>
    </w:p>
    <w:p w:rsidR="00000000" w:rsidDel="00000000" w:rsidP="00000000" w:rsidRDefault="00000000" w:rsidRPr="00000000" w14:paraId="0000001B">
      <w:pPr>
        <w:ind w:left="2340" w:firstLine="0"/>
        <w:rPr>
          <w:sz w:val="22"/>
          <w:szCs w:val="22"/>
          <w:vertAlign w:val="baseline"/>
        </w:rPr>
      </w:pPr>
      <w:r w:rsidDel="00000000" w:rsidR="00000000" w:rsidRPr="00000000">
        <w:rPr>
          <w:rtl w:val="0"/>
        </w:rPr>
      </w:r>
    </w:p>
    <w:p w:rsidR="00000000" w:rsidDel="00000000" w:rsidP="00000000" w:rsidRDefault="00000000" w:rsidRPr="00000000" w14:paraId="0000001C">
      <w:pPr>
        <w:widowControl w:val="1"/>
        <w:rPr>
          <w:vertAlign w:val="baseline"/>
        </w:rPr>
      </w:pPr>
      <w:r w:rsidDel="00000000" w:rsidR="00000000" w:rsidRPr="00000000">
        <w:rPr>
          <w:sz w:val="22"/>
          <w:szCs w:val="22"/>
          <w:u w:val="single"/>
          <w:vertAlign w:val="baseline"/>
          <w:rtl w:val="0"/>
        </w:rPr>
        <w:t xml:space="preserve">IDENTIFICATION</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LABELING</w:t>
      </w:r>
      <w:r w:rsidDel="00000000" w:rsidR="00000000" w:rsidRPr="00000000">
        <w:rPr>
          <w:sz w:val="22"/>
          <w:szCs w:val="22"/>
          <w:vertAlign w:val="baseline"/>
          <w:rtl w:val="0"/>
        </w:rPr>
        <w:t xml:space="preserve">:</w:t>
      </w:r>
      <w:r w:rsidDel="00000000" w:rsidR="00000000" w:rsidRPr="00000000">
        <w:rPr>
          <w:vertAlign w:val="baseline"/>
          <w:rtl w:val="0"/>
        </w:rPr>
        <w:t xml:space="preserve"> the patient will be identified using 2 identifiers, patient full name and date of birth.         </w:t>
      </w:r>
    </w:p>
    <w:p w:rsidR="00000000" w:rsidDel="00000000" w:rsidP="00000000" w:rsidRDefault="00000000" w:rsidRPr="00000000" w14:paraId="0000001D">
      <w:pPr>
        <w:widowControl w:val="1"/>
        <w:rPr>
          <w:vertAlign w:val="baseline"/>
        </w:rPr>
      </w:pPr>
      <w:r w:rsidDel="00000000" w:rsidR="00000000" w:rsidRPr="00000000">
        <w:rPr>
          <w:rtl w:val="0"/>
        </w:rPr>
      </w:r>
    </w:p>
    <w:p w:rsidR="00000000" w:rsidDel="00000000" w:rsidP="00000000" w:rsidRDefault="00000000" w:rsidRPr="00000000" w14:paraId="0000001E">
      <w:pPr>
        <w:numPr>
          <w:ilvl w:val="3"/>
          <w:numId w:val="1"/>
        </w:numPr>
        <w:ind w:left="3240" w:hanging="360"/>
        <w:rPr>
          <w:sz w:val="22"/>
          <w:szCs w:val="22"/>
          <w:vertAlign w:val="baseline"/>
        </w:rPr>
      </w:pPr>
      <w:r w:rsidDel="00000000" w:rsidR="00000000" w:rsidRPr="00000000">
        <w:rPr>
          <w:sz w:val="22"/>
          <w:szCs w:val="22"/>
          <w:vertAlign w:val="baseline"/>
          <w:rtl w:val="0"/>
        </w:rPr>
        <w:t xml:space="preserve">Patient’s full name-obtained from identification band.</w:t>
      </w:r>
    </w:p>
    <w:p w:rsidR="00000000" w:rsidDel="00000000" w:rsidP="00000000" w:rsidRDefault="00000000" w:rsidRPr="00000000" w14:paraId="0000001F">
      <w:pPr>
        <w:numPr>
          <w:ilvl w:val="3"/>
          <w:numId w:val="1"/>
        </w:numPr>
        <w:ind w:left="3240" w:hanging="360"/>
        <w:rPr>
          <w:sz w:val="22"/>
          <w:szCs w:val="22"/>
          <w:vertAlign w:val="baseline"/>
        </w:rPr>
      </w:pPr>
      <w:r w:rsidDel="00000000" w:rsidR="00000000" w:rsidRPr="00000000">
        <w:rPr>
          <w:sz w:val="22"/>
          <w:szCs w:val="22"/>
          <w:vertAlign w:val="baseline"/>
          <w:rtl w:val="0"/>
        </w:rPr>
        <w:t xml:space="preserve">Patient’s date of birth.</w:t>
      </w:r>
    </w:p>
    <w:p w:rsidR="00000000" w:rsidDel="00000000" w:rsidP="00000000" w:rsidRDefault="00000000" w:rsidRPr="00000000" w14:paraId="00000020">
      <w:pPr>
        <w:numPr>
          <w:ilvl w:val="3"/>
          <w:numId w:val="1"/>
        </w:numPr>
        <w:ind w:left="3240" w:hanging="360"/>
        <w:rPr>
          <w:sz w:val="22"/>
          <w:szCs w:val="22"/>
          <w:vertAlign w:val="baseline"/>
        </w:rPr>
      </w:pPr>
      <w:r w:rsidDel="00000000" w:rsidR="00000000" w:rsidRPr="00000000">
        <w:rPr>
          <w:sz w:val="22"/>
          <w:szCs w:val="22"/>
          <w:vertAlign w:val="baseline"/>
          <w:rtl w:val="0"/>
        </w:rPr>
        <w:t xml:space="preserve">Patient’s medical record number.</w:t>
      </w:r>
    </w:p>
    <w:p w:rsidR="00000000" w:rsidDel="00000000" w:rsidP="00000000" w:rsidRDefault="00000000" w:rsidRPr="00000000" w14:paraId="00000021">
      <w:pPr>
        <w:numPr>
          <w:ilvl w:val="3"/>
          <w:numId w:val="1"/>
        </w:numPr>
        <w:ind w:left="3240" w:hanging="360"/>
        <w:rPr>
          <w:sz w:val="22"/>
          <w:szCs w:val="22"/>
          <w:vertAlign w:val="baseline"/>
        </w:rPr>
      </w:pPr>
      <w:r w:rsidDel="00000000" w:rsidR="00000000" w:rsidRPr="00000000">
        <w:rPr>
          <w:sz w:val="22"/>
          <w:szCs w:val="22"/>
          <w:vertAlign w:val="baseline"/>
          <w:rtl w:val="0"/>
        </w:rPr>
        <w:t xml:space="preserve">LH number obtained from blood bank wristband.</w:t>
      </w:r>
    </w:p>
    <w:p w:rsidR="00000000" w:rsidDel="00000000" w:rsidP="00000000" w:rsidRDefault="00000000" w:rsidRPr="00000000" w14:paraId="00000022">
      <w:pPr>
        <w:numPr>
          <w:ilvl w:val="3"/>
          <w:numId w:val="1"/>
        </w:numPr>
        <w:ind w:left="3240" w:hanging="360"/>
        <w:rPr>
          <w:sz w:val="22"/>
          <w:szCs w:val="22"/>
          <w:vertAlign w:val="baseline"/>
        </w:rPr>
      </w:pPr>
      <w:r w:rsidDel="00000000" w:rsidR="00000000" w:rsidRPr="00000000">
        <w:rPr>
          <w:sz w:val="22"/>
          <w:szCs w:val="22"/>
          <w:vertAlign w:val="baseline"/>
          <w:rtl w:val="0"/>
        </w:rPr>
        <w:t xml:space="preserve">Patient’s location.</w:t>
      </w:r>
    </w:p>
    <w:p w:rsidR="00000000" w:rsidDel="00000000" w:rsidP="00000000" w:rsidRDefault="00000000" w:rsidRPr="00000000" w14:paraId="00000023">
      <w:pPr>
        <w:numPr>
          <w:ilvl w:val="3"/>
          <w:numId w:val="1"/>
        </w:numPr>
        <w:ind w:left="3240" w:hanging="360"/>
        <w:rPr>
          <w:sz w:val="22"/>
          <w:szCs w:val="22"/>
          <w:vertAlign w:val="baseline"/>
        </w:rPr>
      </w:pPr>
      <w:r w:rsidDel="00000000" w:rsidR="00000000" w:rsidRPr="00000000">
        <w:rPr>
          <w:sz w:val="22"/>
          <w:szCs w:val="22"/>
          <w:vertAlign w:val="baseline"/>
          <w:rtl w:val="0"/>
        </w:rPr>
        <w:t xml:space="preserve">Date of collection</w:t>
      </w:r>
    </w:p>
    <w:p w:rsidR="00000000" w:rsidDel="00000000" w:rsidP="00000000" w:rsidRDefault="00000000" w:rsidRPr="00000000" w14:paraId="00000024">
      <w:pPr>
        <w:numPr>
          <w:ilvl w:val="3"/>
          <w:numId w:val="1"/>
        </w:numPr>
        <w:ind w:left="3240" w:hanging="360"/>
        <w:rPr>
          <w:sz w:val="22"/>
          <w:szCs w:val="22"/>
          <w:vertAlign w:val="baseline"/>
        </w:rPr>
      </w:pPr>
      <w:r w:rsidDel="00000000" w:rsidR="00000000" w:rsidRPr="00000000">
        <w:rPr>
          <w:sz w:val="22"/>
          <w:szCs w:val="22"/>
          <w:vertAlign w:val="baseline"/>
          <w:rtl w:val="0"/>
        </w:rPr>
        <w:t xml:space="preserve">Phlebotomist’s initials</w:t>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Computer labels should be used as long as they are available.  Phlebotomist’s name will be captured in the computer when the phlebotomist receives the specimen into the computer system.  </w:t>
      </w:r>
    </w:p>
    <w:p w:rsidR="00000000" w:rsidDel="00000000" w:rsidP="00000000" w:rsidRDefault="00000000" w:rsidRPr="00000000" w14:paraId="00000028">
      <w:pPr>
        <w:rPr>
          <w:b w:val="0"/>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sz w:val="22"/>
          <w:szCs w:val="22"/>
          <w:u w:val="single"/>
          <w:vertAlign w:val="baseline"/>
          <w:rtl w:val="0"/>
        </w:rPr>
        <w:t xml:space="preserve">SPECIMEN TYPE</w:t>
      </w:r>
      <w:r w:rsidDel="00000000" w:rsidR="00000000" w:rsidRPr="00000000">
        <w:rPr>
          <w:sz w:val="22"/>
          <w:szCs w:val="22"/>
          <w:vertAlign w:val="baseline"/>
          <w:rtl w:val="0"/>
        </w:rPr>
        <w:t xml:space="preserve">- 2 Pink or 2 Lavender top tubes are required for all blood bank testing.</w:t>
      </w:r>
    </w:p>
    <w:p w:rsidR="00000000" w:rsidDel="00000000" w:rsidP="00000000" w:rsidRDefault="00000000" w:rsidRPr="00000000" w14:paraId="0000002B">
      <w:pPr>
        <w:widowControl w:val="1"/>
        <w:rPr>
          <w:vertAlign w:val="baseline"/>
        </w:rPr>
      </w:pPr>
      <w:r w:rsidDel="00000000" w:rsidR="00000000" w:rsidRPr="00000000">
        <w:rPr>
          <w:vertAlign w:val="baseline"/>
          <w:rtl w:val="0"/>
        </w:rPr>
        <w:tab/>
      </w:r>
    </w:p>
    <w:p w:rsidR="00000000" w:rsidDel="00000000" w:rsidP="00000000" w:rsidRDefault="00000000" w:rsidRPr="00000000" w14:paraId="0000002C">
      <w:pPr>
        <w:widowControl w:val="1"/>
        <w:ind w:firstLine="720"/>
        <w:rPr>
          <w:vertAlign w:val="baseline"/>
        </w:rPr>
      </w:pPr>
      <w:r w:rsidDel="00000000" w:rsidR="00000000" w:rsidRPr="00000000">
        <w:rPr>
          <w:rtl w:val="0"/>
        </w:rPr>
      </w:r>
    </w:p>
    <w:p w:rsidR="00000000" w:rsidDel="00000000" w:rsidP="00000000" w:rsidRDefault="00000000" w:rsidRPr="00000000" w14:paraId="0000002D">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2E">
      <w:pPr>
        <w:widowControl w:val="1"/>
        <w:rPr>
          <w:sz w:val="24"/>
          <w:szCs w:val="24"/>
          <w:vertAlign w:val="baseline"/>
        </w:rPr>
      </w:pPr>
      <w:r w:rsidDel="00000000" w:rsidR="00000000" w:rsidRPr="00000000">
        <w:rPr>
          <w:rtl w:val="0"/>
        </w:rPr>
      </w:r>
    </w:p>
    <w:p w:rsidR="00000000" w:rsidDel="00000000" w:rsidP="00000000" w:rsidRDefault="00000000" w:rsidRPr="00000000" w14:paraId="0000002F">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30">
      <w:pPr>
        <w:widowControl w:val="1"/>
        <w:rPr>
          <w:sz w:val="24"/>
          <w:szCs w:val="24"/>
          <w:vertAlign w:val="baseline"/>
        </w:rPr>
      </w:pPr>
      <w:r w:rsidDel="00000000" w:rsidR="00000000" w:rsidRPr="00000000">
        <w:rPr>
          <w:rtl w:val="0"/>
        </w:rPr>
      </w:r>
    </w:p>
    <w:p w:rsidR="00000000" w:rsidDel="00000000" w:rsidP="00000000" w:rsidRDefault="00000000" w:rsidRPr="00000000" w14:paraId="00000031">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32">
      <w:pPr>
        <w:widowControl w:val="1"/>
        <w:rPr>
          <w:sz w:val="24"/>
          <w:szCs w:val="24"/>
          <w:vertAlign w:val="baseline"/>
        </w:rPr>
      </w:pPr>
      <w:r w:rsidDel="00000000" w:rsidR="00000000" w:rsidRPr="00000000">
        <w:rPr>
          <w:rtl w:val="0"/>
        </w:rPr>
      </w:r>
    </w:p>
    <w:p w:rsidR="00000000" w:rsidDel="00000000" w:rsidP="00000000" w:rsidRDefault="00000000" w:rsidRPr="00000000" w14:paraId="00000033">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C360:Lab:Collection:Blood Bank Specimen Collection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lowerLetter"/>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1T8jaYD1FGY+Si+JfwuEYDSeA==">AMUW2mXfqgspeo+y4oQ7+t0hdrSExx+UVJgDya/Q6EW+sb7Omwec7QshKmUdBpoPtGLIP7e7jDG8ISVL7dbD3115ID0VjdTexbv+CiaGQtQSC3PZEsZVN7U=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2014-03-27T13:10:00Z</dcterms:created>
  <dc:creator>Janet Krcha</dc:creator>
</cp:coreProperties>
</file>